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9C" w:rsidRDefault="00CD069C">
      <w:r>
        <w:rPr>
          <w:rFonts w:hint="eastAsia"/>
        </w:rPr>
        <w:t>临沂市荣军医院业务范围清单</w:t>
      </w:r>
    </w:p>
    <w:tbl>
      <w:tblPr>
        <w:tblW w:w="16443" w:type="dxa"/>
        <w:tblInd w:w="250" w:type="dxa"/>
        <w:tblLayout w:type="fixed"/>
        <w:tblLook w:val="04A0"/>
      </w:tblPr>
      <w:tblGrid>
        <w:gridCol w:w="672"/>
        <w:gridCol w:w="1477"/>
        <w:gridCol w:w="236"/>
        <w:gridCol w:w="236"/>
        <w:gridCol w:w="1915"/>
        <w:gridCol w:w="661"/>
        <w:gridCol w:w="353"/>
        <w:gridCol w:w="303"/>
        <w:gridCol w:w="789"/>
        <w:gridCol w:w="20"/>
        <w:gridCol w:w="378"/>
        <w:gridCol w:w="331"/>
        <w:gridCol w:w="1512"/>
        <w:gridCol w:w="189"/>
        <w:gridCol w:w="164"/>
        <w:gridCol w:w="234"/>
        <w:gridCol w:w="69"/>
        <w:gridCol w:w="167"/>
        <w:gridCol w:w="303"/>
        <w:gridCol w:w="494"/>
        <w:gridCol w:w="270"/>
        <w:gridCol w:w="425"/>
        <w:gridCol w:w="248"/>
        <w:gridCol w:w="436"/>
        <w:gridCol w:w="167"/>
        <w:gridCol w:w="163"/>
        <w:gridCol w:w="829"/>
        <w:gridCol w:w="35"/>
        <w:gridCol w:w="674"/>
        <w:gridCol w:w="525"/>
        <w:gridCol w:w="609"/>
        <w:gridCol w:w="559"/>
        <w:gridCol w:w="433"/>
        <w:gridCol w:w="567"/>
      </w:tblGrid>
      <w:tr w:rsidR="00CD069C" w:rsidRPr="00CD069C" w:rsidTr="0009210C">
        <w:trPr>
          <w:gridAfter w:val="15"/>
          <w:wAfter w:w="6434" w:type="dxa"/>
          <w:trHeight w:val="285"/>
        </w:trPr>
        <w:tc>
          <w:tcPr>
            <w:tcW w:w="66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主管部门、单位： 临沂市民政局（公章）                                                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</w:p>
        </w:tc>
      </w:tr>
      <w:tr w:rsidR="00CD069C" w:rsidRPr="00CD069C" w:rsidTr="0009210C">
        <w:trPr>
          <w:trHeight w:val="405"/>
        </w:trPr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临沂市荣军医院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12371300495172161T</w:t>
            </w:r>
          </w:p>
        </w:tc>
        <w:tc>
          <w:tcPr>
            <w:tcW w:w="297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3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     临沂市兰山区桃园路1号</w:t>
            </w:r>
          </w:p>
        </w:tc>
      </w:tr>
      <w:tr w:rsidR="00CD069C" w:rsidRPr="00CD069C" w:rsidTr="0009210C">
        <w:trPr>
          <w:trHeight w:val="405"/>
        </w:trPr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10C" w:rsidRPr="00CD069C" w:rsidTr="0009210C">
        <w:trPr>
          <w:trHeight w:val="8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事项类别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实施依据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服务</w:t>
            </w: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对象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共同实</w:t>
            </w: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施单位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是否收费及标准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业务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提供</w:t>
            </w: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方式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上年度业务量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开展成效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承办(内设)机构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</w:t>
            </w: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方式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9210C" w:rsidRPr="00CD069C" w:rsidTr="0009210C">
        <w:trPr>
          <w:trHeight w:val="1350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复退军人精神病防治、疗养、健康服务工作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公益服务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临编[1986]56号《关于设立临沂地区复员退伍军人精神病院的批复》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复退军人精神病患者住院治疗，防治网建设，老复退军人健康管理，荣军疗养。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临沂市民政局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是。 按照《临沂市非营利性医疗机构医疗服务项目试行价格》标准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长期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直接提供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2016年完成门诊量424人次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有效开展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防治科、优抚病房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8016913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10C" w:rsidRPr="00CD069C" w:rsidTr="0009210C">
        <w:trPr>
          <w:trHeight w:val="16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其他人群的精神疾病医疗护理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公益服务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临编办[2014]29号《关于调整市民政局所属部分事业单位机构编制的批复》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成立临床心理科和精神科病区，利用医疗优势面向社会服务。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临沂市民政局、临沂市卫生和计划生育委员会、临沂市医疗保险事业处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是。 按照《临沂市非营利性医疗机构医疗服务项目试行价格》标准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长期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直接提供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2016年完成门诊量16377人次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有效开展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临床心理科、精神科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8016913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10C" w:rsidRPr="00CD069C" w:rsidTr="0009210C">
        <w:trPr>
          <w:trHeight w:val="16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养老工作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公益服务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临编办[2014]29号《关于调整市民政局所属部分事业单位机构编制的批复》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开展失智、失能老人的医疗护理、保健康复、临终关怀等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临沂市民政局、临沂市卫生和计划生育委员会、临沂市医疗保险事业处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是。 按照《临沂市非营利性医疗机构医疗服务项目试行价格》标准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长期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直接提供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2016年完成门诊量399人次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有效开展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老年科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8016913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10C" w:rsidRPr="00CD069C" w:rsidTr="0009210C">
        <w:trPr>
          <w:trHeight w:val="54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社会公益 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公益服务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（卫医管发[2010]20号）《关于公立医院改革试点的指导意见》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组建社区卫生服务中心、卫生服务站，关注公共卫生服务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临沂市卫生和计划生育委员会、临沂市医疗保险事业处</w:t>
            </w:r>
          </w:p>
        </w:tc>
        <w:tc>
          <w:tcPr>
            <w:tcW w:w="17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长期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直接提供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不可量化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有效开展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医教科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8035352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10C" w:rsidRPr="00CD069C" w:rsidTr="0009210C">
        <w:trPr>
          <w:trHeight w:val="54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定期深入社区组织义诊活动。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长期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直接提供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有效开展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医教科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8035352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D069C" w:rsidRPr="00CD069C" w:rsidTr="0009210C">
        <w:trPr>
          <w:trHeight w:val="5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D069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77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069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共有业务事项4项，其中行政辅助事项0项，公益服务事项4项，其他事项0项。</w:t>
            </w:r>
          </w:p>
        </w:tc>
      </w:tr>
      <w:tr w:rsidR="00CD069C" w:rsidRPr="00CD069C" w:rsidTr="0009210C">
        <w:trPr>
          <w:gridAfter w:val="2"/>
          <w:wAfter w:w="1000" w:type="dxa"/>
          <w:trHeight w:val="28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C" w:rsidRPr="00CD069C" w:rsidRDefault="00CD069C" w:rsidP="00CD069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9C" w:rsidRPr="00CD069C" w:rsidRDefault="00CD069C" w:rsidP="00CD06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1F6B3B" w:rsidRDefault="001F6B3B"/>
    <w:sectPr w:rsidR="001F6B3B" w:rsidSect="00CD069C">
      <w:pgSz w:w="16838" w:h="11906" w:orient="landscape"/>
      <w:pgMar w:top="663" w:right="170" w:bottom="663" w:left="17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069C"/>
    <w:rsid w:val="0009210C"/>
    <w:rsid w:val="001F6B3B"/>
    <w:rsid w:val="00CD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2018-03-02T03:17:00Z</dcterms:created>
  <dcterms:modified xsi:type="dcterms:W3CDTF">2018-03-02T03:32:00Z</dcterms:modified>
</cp:coreProperties>
</file>