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eastAsia="zh-CN"/>
        </w:rPr>
        <w:t>行业协会商会违规收费18种具体表现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强制或变相强制入会并收取会费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利用（借用）行政权力和垄断地位强制服务并收费或只收费不服务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利用政府名义或政府委托事项擅自设立收费项目、提高收费标准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强行要求会员付费参加各类会议、培训、展览、出国考察等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强行要求会员赞助、捐赠、订购有关产品或刊物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以担任领导职务为名向会员收取会费以外的费用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违反规定将行政事业性收费转为经营服务性收费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违反规定以保证金、抵押金、集资、捐赠、赞助等形式变相收费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违反规定向所属分支、代表和办事机构收取管理费用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社会团体分支机构违规收费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违规开展评比、达标、表彰等活动并向参与的单位乱收费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变相开展营利性经营活动，通过签定合同约定收费返还比例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不具备认证资格与能力，非法为企业开展产品认证、向公众推荐产品并收费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通过设立各种分会、“会中会”层层重复收费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同类行业协会商会在省市县层层设置，企业需要层层参加多次缴纳会费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会费标准不经会员（代表）大会表决，收费偏高或过高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违规制定浮动性会费标准收费，规定会费标准的区间，致使会员企业缴费较高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会费结余较多，仍高标准向会员企业收取会费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F1E30D"/>
    <w:multiLevelType w:val="singleLevel"/>
    <w:tmpl w:val="D2F1E30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067F7F"/>
    <w:rsid w:val="2E1742C9"/>
    <w:rsid w:val="2F8E2DD7"/>
    <w:rsid w:val="4BFC542D"/>
    <w:rsid w:val="4F7828F3"/>
    <w:rsid w:val="6CBE1D58"/>
    <w:rsid w:val="72AB4D3D"/>
    <w:rsid w:val="7C191A77"/>
    <w:rsid w:val="7E1103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</cp:lastModifiedBy>
  <dcterms:modified xsi:type="dcterms:W3CDTF">2018-05-12T02:10:56Z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